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76513" w14:textId="2D3A3552" w:rsidR="006B6DE9" w:rsidRPr="006B6DE9" w:rsidRDefault="006B6DE9" w:rsidP="006B6DE9">
      <w:pPr>
        <w:shd w:val="clear" w:color="auto" w:fill="FFFFFF"/>
        <w:jc w:val="right"/>
        <w:rPr>
          <w:rFonts w:ascii="Poppins" w:hAnsi="Poppins" w:cs="Poppins"/>
        </w:rPr>
      </w:pPr>
      <w:r w:rsidRPr="006B6DE9">
        <w:rPr>
          <w:rFonts w:ascii="Poppins" w:hAnsi="Poppins" w:cs="Poppins"/>
        </w:rPr>
        <w:t>zał</w:t>
      </w:r>
      <w:r w:rsidRPr="006B6DE9">
        <w:rPr>
          <w:rFonts w:ascii="Poppins" w:eastAsia="TimesNewRoman" w:hAnsi="Poppins" w:cs="Poppins"/>
        </w:rPr>
        <w:t>ą</w:t>
      </w:r>
      <w:r w:rsidRPr="006B6DE9">
        <w:rPr>
          <w:rFonts w:ascii="Poppins" w:hAnsi="Poppins" w:cs="Poppins"/>
        </w:rPr>
        <w:t xml:space="preserve">cznik nr </w:t>
      </w:r>
      <w:r w:rsidR="00690A50">
        <w:rPr>
          <w:rFonts w:ascii="Poppins" w:hAnsi="Poppins" w:cs="Poppins"/>
        </w:rPr>
        <w:t>1</w:t>
      </w:r>
    </w:p>
    <w:p w14:paraId="59DD5EF2" w14:textId="317660FA" w:rsidR="006B6DE9" w:rsidRPr="006B6DE9" w:rsidRDefault="006B6DE9" w:rsidP="006B6DE9">
      <w:pPr>
        <w:shd w:val="clear" w:color="auto" w:fill="FFFFFF"/>
        <w:spacing w:after="240"/>
        <w:jc w:val="right"/>
        <w:rPr>
          <w:rFonts w:ascii="Poppins" w:hAnsi="Poppins" w:cs="Poppins"/>
        </w:rPr>
      </w:pPr>
      <w:r w:rsidRPr="006B6DE9">
        <w:rPr>
          <w:rFonts w:ascii="Poppins" w:hAnsi="Poppins" w:cs="Poppins"/>
        </w:rPr>
        <w:t xml:space="preserve"> do </w:t>
      </w:r>
      <w:r w:rsidR="00690A50">
        <w:rPr>
          <w:rFonts w:ascii="Poppins" w:hAnsi="Poppins" w:cs="Poppins"/>
        </w:rPr>
        <w:t>uchwały</w:t>
      </w:r>
      <w:r w:rsidRPr="006B6DE9">
        <w:rPr>
          <w:rFonts w:ascii="Poppins" w:hAnsi="Poppins" w:cs="Poppins"/>
        </w:rPr>
        <w:t xml:space="preserve"> </w:t>
      </w:r>
      <w:r w:rsidR="00690A50">
        <w:rPr>
          <w:rFonts w:ascii="Poppins" w:hAnsi="Poppins" w:cs="Poppins"/>
        </w:rPr>
        <w:t>n</w:t>
      </w:r>
      <w:r w:rsidRPr="006B6DE9">
        <w:rPr>
          <w:rFonts w:ascii="Poppins" w:hAnsi="Poppins" w:cs="Poppins"/>
        </w:rPr>
        <w:t xml:space="preserve">r </w:t>
      </w:r>
      <w:r w:rsidR="005D5292">
        <w:rPr>
          <w:rFonts w:ascii="Poppins" w:hAnsi="Poppins" w:cs="Poppins"/>
        </w:rPr>
        <w:t>5</w:t>
      </w:r>
      <w:r w:rsidRPr="006B6DE9">
        <w:rPr>
          <w:rFonts w:ascii="Poppins" w:hAnsi="Poppins" w:cs="Poppins"/>
        </w:rPr>
        <w:t>/202</w:t>
      </w:r>
      <w:r w:rsidR="00690A50">
        <w:rPr>
          <w:rFonts w:ascii="Poppins" w:hAnsi="Poppins" w:cs="Poppins"/>
        </w:rPr>
        <w:t>5 WM ul.</w:t>
      </w:r>
      <w:r w:rsidR="009E372E">
        <w:rPr>
          <w:rFonts w:ascii="Poppins" w:hAnsi="Poppins" w:cs="Poppins"/>
        </w:rPr>
        <w:t xml:space="preserve"> </w:t>
      </w:r>
      <w:r w:rsidR="005D5292">
        <w:rPr>
          <w:rFonts w:ascii="Poppins" w:hAnsi="Poppins" w:cs="Poppins"/>
        </w:rPr>
        <w:t>Armii Polskiej 23</w:t>
      </w:r>
      <w:r w:rsidRPr="006B6DE9">
        <w:rPr>
          <w:rFonts w:ascii="Poppins" w:hAnsi="Poppins" w:cs="Poppins"/>
        </w:rPr>
        <w:t>.</w:t>
      </w:r>
    </w:p>
    <w:p w14:paraId="1AE46D54" w14:textId="64E7743C" w:rsidR="009E372E" w:rsidRPr="009E372E" w:rsidRDefault="006B6DE9" w:rsidP="009E372E">
      <w:pPr>
        <w:adjustRightInd w:val="0"/>
        <w:jc w:val="center"/>
        <w:rPr>
          <w:rFonts w:ascii="Poppins" w:hAnsi="Poppins" w:cs="Poppins"/>
          <w:b/>
        </w:rPr>
      </w:pPr>
      <w:r w:rsidRPr="006B6DE9">
        <w:rPr>
          <w:rFonts w:ascii="Poppins" w:hAnsi="Poppins" w:cs="Poppins"/>
          <w:b/>
          <w:bCs/>
        </w:rPr>
        <w:t xml:space="preserve">Regulamin zapytania ofertowego dotyczącego wyłonienia </w:t>
      </w:r>
      <w:r w:rsidRPr="009E372E">
        <w:rPr>
          <w:rFonts w:ascii="Poppins" w:hAnsi="Poppins" w:cs="Poppins"/>
          <w:b/>
          <w:bCs/>
        </w:rPr>
        <w:t xml:space="preserve">wykonawcy </w:t>
      </w:r>
      <w:r w:rsidR="009E372E">
        <w:rPr>
          <w:rFonts w:ascii="Poppins" w:hAnsi="Poppins" w:cs="Poppins"/>
          <w:b/>
          <w:bCs/>
        </w:rPr>
        <w:t xml:space="preserve">usługi </w:t>
      </w:r>
      <w:r w:rsidRPr="009E372E">
        <w:rPr>
          <w:rFonts w:ascii="Poppins" w:hAnsi="Poppins" w:cs="Poppins"/>
          <w:b/>
          <w:bCs/>
        </w:rPr>
        <w:t>polegając</w:t>
      </w:r>
      <w:r w:rsidR="009E372E">
        <w:rPr>
          <w:rFonts w:ascii="Poppins" w:hAnsi="Poppins" w:cs="Poppins"/>
          <w:b/>
          <w:bCs/>
        </w:rPr>
        <w:t>ej</w:t>
      </w:r>
      <w:r w:rsidRPr="009E372E">
        <w:rPr>
          <w:rFonts w:ascii="Poppins" w:hAnsi="Poppins" w:cs="Poppins"/>
          <w:b/>
          <w:bCs/>
        </w:rPr>
        <w:t xml:space="preserve"> na  </w:t>
      </w:r>
      <w:r w:rsidR="009E372E">
        <w:rPr>
          <w:rFonts w:ascii="Poppins" w:hAnsi="Poppins" w:cs="Poppins"/>
          <w:b/>
          <w:bCs/>
        </w:rPr>
        <w:t>wykonaniu audytu energetycznego</w:t>
      </w:r>
      <w:r w:rsidR="009E372E">
        <w:rPr>
          <w:rFonts w:ascii="Poppins" w:hAnsi="Poppins" w:cs="Poppins"/>
          <w:b/>
        </w:rPr>
        <w:t>.</w:t>
      </w:r>
    </w:p>
    <w:p w14:paraId="57F29155" w14:textId="77777777" w:rsidR="006B6DE9" w:rsidRPr="006B6DE9" w:rsidRDefault="006B6DE9" w:rsidP="006B6DE9">
      <w:pPr>
        <w:adjustRightInd w:val="0"/>
        <w:rPr>
          <w:rFonts w:ascii="Poppins" w:hAnsi="Poppins" w:cs="Poppins"/>
        </w:rPr>
      </w:pPr>
    </w:p>
    <w:p w14:paraId="0FBE5734"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W postępowaniu wykonawca może złożyć za pośrednictwem platformy zakupowej jedną ofertę sporządzoną w języku polskim.</w:t>
      </w:r>
    </w:p>
    <w:p w14:paraId="142419E5" w14:textId="77777777" w:rsidR="006B6DE9" w:rsidRPr="006B6DE9" w:rsidRDefault="006B6DE9" w:rsidP="005D5292">
      <w:pPr>
        <w:pStyle w:val="Akapitzlist"/>
        <w:numPr>
          <w:ilvl w:val="0"/>
          <w:numId w:val="1"/>
        </w:numPr>
        <w:suppressAutoHyphens/>
        <w:spacing w:after="120"/>
        <w:contextualSpacing w:val="0"/>
        <w:jc w:val="both"/>
        <w:rPr>
          <w:rFonts w:ascii="Poppins" w:hAnsi="Poppins" w:cs="Poppins"/>
        </w:rPr>
      </w:pPr>
      <w:r w:rsidRPr="006B6DE9">
        <w:rPr>
          <w:rFonts w:ascii="Poppins" w:hAnsi="Poppins" w:cs="Poppins"/>
        </w:rPr>
        <w:t>Wykonawca ponosi wszelkie skutki nieprawidłowego złożenia oferty, w tym w szczególności: w niewłaściwym postępowaniu na platformie zakupowej, w niewłaściwym miejscu na platformie zakupowej, w niewłaściwym terminie, itp.</w:t>
      </w:r>
    </w:p>
    <w:p w14:paraId="48021BEA"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Oferta musi zawierać wszelkie dane umożliwiające weryfikację wykonawcy, jak również wszelkie załączniki i oświadczenia wymagane przez Wspólnotę Mieszkaniową w zapytaniu ofertowym.</w:t>
      </w:r>
    </w:p>
    <w:p w14:paraId="13F5C2EB" w14:textId="1113716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Nie dopuszcza się możliwości składania ofert wariantowych.</w:t>
      </w:r>
    </w:p>
    <w:p w14:paraId="56435BDB" w14:textId="28583CF9"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Zamawiający dopuszcza możliwość zastosowania rozwiązań równoważnych</w:t>
      </w:r>
      <w:r w:rsidR="004A5A1F">
        <w:rPr>
          <w:rFonts w:ascii="Poppins" w:hAnsi="Poppins" w:cs="Poppins"/>
          <w:bCs/>
        </w:rPr>
        <w:t xml:space="preserve"> </w:t>
      </w:r>
      <w:r w:rsidRPr="006B6DE9">
        <w:rPr>
          <w:rFonts w:ascii="Poppins" w:hAnsi="Poppins" w:cs="Poppins"/>
          <w:bCs/>
        </w:rPr>
        <w:t>/zamiennych w stosunku do wymaganych w zapytaniu ofertowym, za pisemną akceptacją wspólnoty mieszkaniowej i przy braku zastrzeżeń Inspektora Nadzoru.</w:t>
      </w:r>
    </w:p>
    <w:p w14:paraId="7127BA05" w14:textId="31F223E8"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Co do zasady, oferty niekompletne, nieumożliwiające zidentyfikowania wykonawcy podlegają odrzuceniu, chyba że Wspólnota Mieszkaniowa postanowi inaczej.</w:t>
      </w:r>
    </w:p>
    <w:p w14:paraId="1C184D60"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Oferta niezgodna z opisem przedmiotu zamówienia wskazanym w zapytaniu ofertowym, z zastrzeżeniem ust. 22 i 23 poniżej, podlega odrzuceniu.</w:t>
      </w:r>
    </w:p>
    <w:p w14:paraId="6B5D2394"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O odrzuceniu ofert Zamawiający poinformuje wykonawców, których oferty zostały odrzucone podając uzasadnienie, nie później niż wraz z informacją o wyborze oferty najkorzystniejszej.</w:t>
      </w:r>
    </w:p>
    <w:p w14:paraId="6F2ADE72" w14:textId="56959B67" w:rsidR="006B6DE9" w:rsidRPr="00486F24" w:rsidRDefault="006B6DE9" w:rsidP="005D5292">
      <w:pPr>
        <w:numPr>
          <w:ilvl w:val="0"/>
          <w:numId w:val="1"/>
        </w:numPr>
        <w:adjustRightInd w:val="0"/>
        <w:spacing w:after="120"/>
        <w:jc w:val="both"/>
        <w:rPr>
          <w:rFonts w:ascii="Poppins" w:hAnsi="Poppins" w:cs="Poppins"/>
          <w:bCs/>
          <w:color w:val="FF0000"/>
        </w:rPr>
      </w:pPr>
      <w:r w:rsidRPr="006B6DE9">
        <w:rPr>
          <w:rFonts w:ascii="Poppins" w:hAnsi="Poppins" w:cs="Poppins"/>
          <w:bCs/>
        </w:rPr>
        <w:t>Oferty złożone po terminie nie będą rozpatrywane</w:t>
      </w:r>
      <w:r w:rsidR="00690A50">
        <w:rPr>
          <w:rFonts w:ascii="Poppins" w:hAnsi="Poppins" w:cs="Poppins"/>
          <w:bCs/>
        </w:rPr>
        <w:t>.</w:t>
      </w:r>
    </w:p>
    <w:p w14:paraId="5AA4BB04"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Szczegółowej weryfikacji będą podlegać wszystkie oferty.</w:t>
      </w:r>
    </w:p>
    <w:p w14:paraId="7CA76F2D"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Zamówienie zostanie udzielone Wykonawcy, którego oferta nie będzie podlegała odrzuceniu, a który zaoferuje najkorzystniejsze warunki zgodnie z kryteriami oceny ofert przewidzianymi w treści zaproszenia.</w:t>
      </w:r>
    </w:p>
    <w:p w14:paraId="3E6112AD"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Dopuszcza się możliwość negocjowania warunków oferty, w szczególności w sytuacji, gdy przekracza ona możliwości finansowe Zamawiającego (negocjuje pełnomocnik wspólnoty lub zarząd). </w:t>
      </w:r>
    </w:p>
    <w:p w14:paraId="2D163E1B" w14:textId="794626C6" w:rsidR="006B6DE9" w:rsidRPr="00486F24" w:rsidRDefault="006B6DE9" w:rsidP="005D5292">
      <w:pPr>
        <w:numPr>
          <w:ilvl w:val="0"/>
          <w:numId w:val="1"/>
        </w:numPr>
        <w:adjustRightInd w:val="0"/>
        <w:spacing w:after="120"/>
        <w:jc w:val="both"/>
        <w:rPr>
          <w:rFonts w:ascii="Poppins" w:hAnsi="Poppins" w:cs="Poppins"/>
          <w:bCs/>
          <w:color w:val="FF0000"/>
        </w:rPr>
      </w:pPr>
      <w:r w:rsidRPr="006B6DE9">
        <w:rPr>
          <w:rFonts w:ascii="Poppins" w:hAnsi="Poppins" w:cs="Poppins"/>
          <w:bCs/>
        </w:rPr>
        <w:t xml:space="preserve">Negocjacje będą prowadzone: </w:t>
      </w:r>
      <w:r w:rsidR="00690A50">
        <w:rPr>
          <w:rFonts w:ascii="Poppins" w:hAnsi="Poppins" w:cs="Poppins"/>
          <w:bCs/>
        </w:rPr>
        <w:t>zgodnie z punktem</w:t>
      </w:r>
    </w:p>
    <w:p w14:paraId="0505422E" w14:textId="77777777" w:rsidR="006B6DE9" w:rsidRPr="006B6DE9" w:rsidRDefault="006B6DE9" w:rsidP="005D5292">
      <w:pPr>
        <w:numPr>
          <w:ilvl w:val="1"/>
          <w:numId w:val="1"/>
        </w:numPr>
        <w:adjustRightInd w:val="0"/>
        <w:spacing w:after="120"/>
        <w:jc w:val="both"/>
        <w:rPr>
          <w:rFonts w:ascii="Poppins" w:hAnsi="Poppins" w:cs="Poppins"/>
          <w:bCs/>
        </w:rPr>
      </w:pPr>
      <w:r w:rsidRPr="006B6DE9">
        <w:rPr>
          <w:rFonts w:ascii="Poppins" w:hAnsi="Poppins" w:cs="Poppins"/>
          <w:bCs/>
        </w:rPr>
        <w:t>bezpośrednio, tj. podczas zebrania z właścicielami lub poza zebraniem osobiście / telefonicznie/ za pomocą poczty elektronicznej – w zależności od aktualnych możliwości stron.</w:t>
      </w:r>
    </w:p>
    <w:p w14:paraId="35C89CC1" w14:textId="77777777" w:rsidR="006B6DE9" w:rsidRPr="00690A50" w:rsidRDefault="006B6DE9" w:rsidP="005D5292">
      <w:pPr>
        <w:numPr>
          <w:ilvl w:val="0"/>
          <w:numId w:val="1"/>
        </w:numPr>
        <w:adjustRightInd w:val="0"/>
        <w:spacing w:after="120"/>
        <w:jc w:val="both"/>
        <w:rPr>
          <w:rFonts w:ascii="Poppins" w:hAnsi="Poppins" w:cs="Poppins"/>
          <w:bCs/>
        </w:rPr>
      </w:pPr>
      <w:r w:rsidRPr="00690A50">
        <w:rPr>
          <w:rFonts w:ascii="Poppins" w:hAnsi="Poppins" w:cs="Poppins"/>
          <w:bCs/>
        </w:rPr>
        <w:t>Jeżeli przedmiotem negocjacji jest wyłącznie cena, negocjuje się ze wskazanymi przez WM wykonawcami, nie mniej niż 2. Jeżeli liczba ofert jest mniejsza lub równa 2, negocjacje prowadzi się ze wszystkimi wykonawcami.</w:t>
      </w:r>
    </w:p>
    <w:p w14:paraId="6C325ADF" w14:textId="77777777" w:rsidR="006B6DE9" w:rsidRPr="00690A50" w:rsidRDefault="006B6DE9" w:rsidP="005D5292">
      <w:pPr>
        <w:numPr>
          <w:ilvl w:val="0"/>
          <w:numId w:val="1"/>
        </w:numPr>
        <w:adjustRightInd w:val="0"/>
        <w:spacing w:after="120"/>
        <w:jc w:val="both"/>
        <w:rPr>
          <w:rFonts w:ascii="Poppins" w:hAnsi="Poppins" w:cs="Poppins"/>
          <w:bCs/>
        </w:rPr>
      </w:pPr>
      <w:r w:rsidRPr="00690A50">
        <w:rPr>
          <w:rFonts w:ascii="Poppins" w:hAnsi="Poppins" w:cs="Poppins"/>
          <w:bCs/>
        </w:rPr>
        <w:lastRenderedPageBreak/>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62D51725"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Prowadzone negocjacje maja charakter poufny.</w:t>
      </w:r>
    </w:p>
    <w:p w14:paraId="23E5C348" w14:textId="687AA6FA"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Negocjacje prowadzone za pomocą platformy zakupowej dokumentuje się za pomocą generowanych raportów lub historii korespondencji. Z negocjacji prowadzonych bezpośrednio sporządza się protokół w formie pisemnej</w:t>
      </w:r>
      <w:r w:rsidR="00486F24">
        <w:rPr>
          <w:rFonts w:ascii="Poppins" w:hAnsi="Poppins" w:cs="Poppins"/>
          <w:bCs/>
        </w:rPr>
        <w:t>.</w:t>
      </w:r>
      <w:r w:rsidRPr="006B6DE9">
        <w:rPr>
          <w:rFonts w:ascii="Poppins" w:hAnsi="Poppins" w:cs="Poppins"/>
          <w:bCs/>
        </w:rPr>
        <w:t xml:space="preserve"> Wskazana dokumentacja z negocjacji stanowi załącznik do umowy.</w:t>
      </w:r>
    </w:p>
    <w:p w14:paraId="408156A8"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Dopuszcza się przesunięcie terminu składania ofert, w sytuacji braku ofert na co najmniej 20 minut przed upływem uprzednio wyznaczonego. </w:t>
      </w:r>
    </w:p>
    <w:p w14:paraId="3CE63908" w14:textId="77777777" w:rsidR="006B6DE9" w:rsidRPr="00690A50" w:rsidRDefault="006B6DE9" w:rsidP="005D5292">
      <w:pPr>
        <w:numPr>
          <w:ilvl w:val="0"/>
          <w:numId w:val="1"/>
        </w:numPr>
        <w:adjustRightInd w:val="0"/>
        <w:spacing w:after="120"/>
        <w:jc w:val="both"/>
        <w:rPr>
          <w:rFonts w:ascii="Poppins" w:hAnsi="Poppins" w:cs="Poppins"/>
          <w:bCs/>
        </w:rPr>
      </w:pPr>
      <w:r w:rsidRPr="00690A50">
        <w:rPr>
          <w:rFonts w:ascii="Poppins" w:hAnsi="Poppins" w:cs="Poppins"/>
          <w:bCs/>
        </w:rPr>
        <w:t>Niezwłocznie po otwarciu ofert Zamawiający  udostępni wykonawcom, którzy złożyli oferty, na platformie zakupowej informację z otwarcia ofert zawierającą min. nazwy i adresy wykonawców oraz oferowane ceny.</w:t>
      </w:r>
    </w:p>
    <w:p w14:paraId="6726C51D"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5564E83D"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1B2E4BEC"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 Zamawiający może poprawić w ofercie oczywiste omyłki pisarskie i oczywiste omyłki rachunkowe.</w:t>
      </w:r>
    </w:p>
    <w:p w14:paraId="5A235574"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 Zamawiający może poprawić w ofercie inne omyłki polegające na niezgodności treści oferty z treścią zaproszenia za zgodą wykonawcy uzyskaną najpóźniej przed podpisaniem umowy.</w:t>
      </w:r>
    </w:p>
    <w:p w14:paraId="1892303D" w14:textId="4464ACE5"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3B51599F" w14:textId="77777777" w:rsidR="006B6DE9" w:rsidRPr="00690A50" w:rsidRDefault="006B6DE9" w:rsidP="005D5292">
      <w:pPr>
        <w:numPr>
          <w:ilvl w:val="0"/>
          <w:numId w:val="1"/>
        </w:numPr>
        <w:adjustRightInd w:val="0"/>
        <w:spacing w:after="120"/>
        <w:jc w:val="both"/>
        <w:rPr>
          <w:rFonts w:ascii="Poppins" w:hAnsi="Poppins" w:cs="Poppins"/>
          <w:bCs/>
        </w:rPr>
      </w:pPr>
      <w:r w:rsidRPr="00690A50">
        <w:rPr>
          <w:rFonts w:ascii="Poppins" w:hAnsi="Poppins" w:cs="Poppins"/>
          <w:bCs/>
        </w:rPr>
        <w:t>Nie później niż w terminie dwóch tygodni od wyboru wykonawcy zostanie przygotowana i podpisana umowa z wykonawcą.</w:t>
      </w:r>
    </w:p>
    <w:p w14:paraId="3AE7EAD9"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Kierownik ADM informuje wykonawcę o terminie podpisania umowy. W przypadku niepodpisania umowy przez wykonawcę, umowa może zostać podpisana z kolejnym wykonawcą, którego oferta uzyskała status najkorzystniejszej. Warunkiem jest wyrażenie przez tego wykonawcę zgody na realizację zadania zgodnie ze złożoną ofertą oraz dysponowanie odpowiednimi środkami finansowymi przez Wspólnotę </w:t>
      </w:r>
      <w:r w:rsidRPr="006B6DE9">
        <w:rPr>
          <w:rFonts w:ascii="Poppins" w:hAnsi="Poppins" w:cs="Poppins"/>
          <w:bCs/>
        </w:rPr>
        <w:lastRenderedPageBreak/>
        <w:t>Mieszkaniową. W przeciwnym wypadku zostanie przeprowadzone nowe postępowanie.</w:t>
      </w:r>
    </w:p>
    <w:p w14:paraId="6E29689C" w14:textId="6549B27E"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Zamawiający może unieważnić postępowanie w każdym czasie bez podania przyczyn, bądź z ich podaniem, w szczególności w przypadku kiedy najkorzystniejsza oferta będzie wyższa od możliwości finansowych Zamawiającego</w:t>
      </w:r>
      <w:r w:rsidR="00486F24">
        <w:rPr>
          <w:rFonts w:ascii="Poppins" w:hAnsi="Poppins" w:cs="Poppins"/>
          <w:bCs/>
        </w:rPr>
        <w:t>.</w:t>
      </w:r>
    </w:p>
    <w:p w14:paraId="459F2A73" w14:textId="77777777" w:rsidR="006B6DE9" w:rsidRPr="006B6DE9" w:rsidRDefault="006B6DE9" w:rsidP="005D5292">
      <w:pPr>
        <w:numPr>
          <w:ilvl w:val="0"/>
          <w:numId w:val="1"/>
        </w:numPr>
        <w:adjustRightInd w:val="0"/>
        <w:spacing w:after="120"/>
        <w:jc w:val="both"/>
        <w:rPr>
          <w:rFonts w:ascii="Poppins" w:hAnsi="Poppins" w:cs="Poppins"/>
          <w:b/>
        </w:rPr>
      </w:pPr>
      <w:r w:rsidRPr="006B6DE9">
        <w:rPr>
          <w:rFonts w:ascii="Poppins" w:hAnsi="Poppins" w:cs="Poppins"/>
          <w:b/>
        </w:rPr>
        <w:t xml:space="preserve">Uczestnikom postępowania nie przysługuje prawo do składania jakichkolwiek </w:t>
      </w:r>
      <w:proofErr w:type="spellStart"/>
      <w:r w:rsidRPr="006B6DE9">
        <w:rPr>
          <w:rFonts w:ascii="Poppins" w:hAnsi="Poppins" w:cs="Poppins"/>
          <w:b/>
        </w:rPr>
        <w:t>odwołań</w:t>
      </w:r>
      <w:proofErr w:type="spellEnd"/>
      <w:r w:rsidRPr="006B6DE9">
        <w:rPr>
          <w:rFonts w:ascii="Poppins" w:hAnsi="Poppins" w:cs="Poppins"/>
          <w:b/>
        </w:rPr>
        <w:t>.</w:t>
      </w:r>
    </w:p>
    <w:p w14:paraId="062C4856" w14:textId="02A79376" w:rsidR="006B6DE9" w:rsidRPr="006B6DE9" w:rsidRDefault="006B6DE9" w:rsidP="005D5292">
      <w:pPr>
        <w:numPr>
          <w:ilvl w:val="0"/>
          <w:numId w:val="1"/>
        </w:numPr>
        <w:adjustRightInd w:val="0"/>
        <w:spacing w:after="120"/>
        <w:jc w:val="both"/>
        <w:rPr>
          <w:rFonts w:ascii="Poppins" w:hAnsi="Poppins" w:cs="Poppins"/>
          <w:b/>
        </w:rPr>
      </w:pPr>
      <w:r w:rsidRPr="006B6DE9">
        <w:rPr>
          <w:rFonts w:ascii="Poppins" w:hAnsi="Poppins" w:cs="Poppins"/>
          <w:b/>
        </w:rPr>
        <w:t xml:space="preserve"> Zamawiający przewiduje również możliwość zmiany lub odwołania warunków zapytania, stosownie do art. 70</w:t>
      </w:r>
      <w:r w:rsidR="0042268C">
        <w:rPr>
          <w:rFonts w:ascii="Poppins" w:hAnsi="Poppins" w:cs="Poppins"/>
          <w:b/>
          <w:vertAlign w:val="superscript"/>
        </w:rPr>
        <w:t>1</w:t>
      </w:r>
      <w:r w:rsidRPr="006B6DE9">
        <w:rPr>
          <w:rFonts w:ascii="Poppins" w:hAnsi="Poppins" w:cs="Poppins"/>
          <w:b/>
        </w:rPr>
        <w:t xml:space="preserve"> Kodeksu Cywilnego</w:t>
      </w:r>
      <w:r w:rsidR="00486F24">
        <w:rPr>
          <w:rFonts w:ascii="Poppins" w:hAnsi="Poppins" w:cs="Poppins"/>
          <w:b/>
        </w:rPr>
        <w:t>.</w:t>
      </w:r>
    </w:p>
    <w:p w14:paraId="6BDFB473" w14:textId="0DC653F8" w:rsidR="006B6DE9" w:rsidRPr="00690A50" w:rsidRDefault="006B6DE9" w:rsidP="005D5292">
      <w:pPr>
        <w:numPr>
          <w:ilvl w:val="0"/>
          <w:numId w:val="1"/>
        </w:numPr>
        <w:adjustRightInd w:val="0"/>
        <w:spacing w:after="120"/>
        <w:jc w:val="both"/>
        <w:rPr>
          <w:rFonts w:ascii="Poppins" w:hAnsi="Poppins" w:cs="Poppins"/>
          <w:bCs/>
          <w:i/>
          <w:iCs/>
        </w:rPr>
      </w:pPr>
      <w:r w:rsidRPr="00690A50">
        <w:rPr>
          <w:rFonts w:ascii="Poppins" w:hAnsi="Poppins" w:cs="Poppins"/>
          <w:bCs/>
          <w:i/>
          <w:iCs/>
        </w:rPr>
        <w:t>O ile WM zdecyduje i zastrzeże to pisemnie w treści protokołu z zebrania lub uchwale, może zdecydować ró</w:t>
      </w:r>
      <w:r w:rsidR="00486F24" w:rsidRPr="00690A50">
        <w:rPr>
          <w:rFonts w:ascii="Poppins" w:hAnsi="Poppins" w:cs="Poppins"/>
          <w:bCs/>
          <w:i/>
          <w:iCs/>
        </w:rPr>
        <w:t>w</w:t>
      </w:r>
      <w:r w:rsidRPr="00690A50">
        <w:rPr>
          <w:rFonts w:ascii="Poppins" w:hAnsi="Poppins" w:cs="Poppins"/>
          <w:bCs/>
          <w:i/>
          <w:iCs/>
        </w:rPr>
        <w:t xml:space="preserve">nież o tym, że: </w:t>
      </w:r>
    </w:p>
    <w:p w14:paraId="001A9C3D" w14:textId="77777777" w:rsidR="006B6DE9" w:rsidRPr="006B6DE9" w:rsidRDefault="006B6DE9" w:rsidP="005D5292">
      <w:pPr>
        <w:numPr>
          <w:ilvl w:val="1"/>
          <w:numId w:val="1"/>
        </w:numPr>
        <w:adjustRightInd w:val="0"/>
        <w:spacing w:after="120"/>
        <w:jc w:val="both"/>
        <w:rPr>
          <w:rFonts w:ascii="Poppins" w:hAnsi="Poppins" w:cs="Poppins"/>
          <w:bCs/>
        </w:rPr>
      </w:pPr>
      <w:r w:rsidRPr="006B6DE9">
        <w:rPr>
          <w:rFonts w:ascii="Poppins" w:hAnsi="Poppins" w:cs="Poppins"/>
          <w:bCs/>
        </w:rPr>
        <w:t>oferty złożone po terminie będą rozpatrywane,</w:t>
      </w:r>
    </w:p>
    <w:p w14:paraId="5115F0BB" w14:textId="68B640D5" w:rsidR="005C4614" w:rsidRPr="006B6DE9" w:rsidRDefault="005C4614" w:rsidP="005D5292">
      <w:pPr>
        <w:jc w:val="both"/>
      </w:pPr>
    </w:p>
    <w:sectPr w:rsidR="005C4614" w:rsidRPr="006B6D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oppins">
    <w:panose1 w:val="00000500000000000000"/>
    <w:charset w:val="EE"/>
    <w:family w:val="auto"/>
    <w:pitch w:val="variable"/>
    <w:sig w:usb0="00008007" w:usb1="00000000" w:usb2="00000000" w:usb3="00000000" w:csb0="00000093"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C12B3"/>
    <w:multiLevelType w:val="hybridMultilevel"/>
    <w:tmpl w:val="D8C45C32"/>
    <w:lvl w:ilvl="0" w:tplc="6A663F44">
      <w:start w:val="1"/>
      <w:numFmt w:val="decimal"/>
      <w:lvlText w:val="%1."/>
      <w:lvlJc w:val="left"/>
      <w:pPr>
        <w:ind w:left="720" w:hanging="360"/>
      </w:pPr>
      <w:rPr>
        <w:color w:val="auto"/>
      </w:rPr>
    </w:lvl>
    <w:lvl w:ilvl="1" w:tplc="04150019">
      <w:start w:val="1"/>
      <w:numFmt w:val="lowerLetter"/>
      <w:lvlText w:val="%2."/>
      <w:lvlJc w:val="left"/>
      <w:pPr>
        <w:ind w:left="13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8920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DE9"/>
    <w:rsid w:val="001B1D76"/>
    <w:rsid w:val="0022492B"/>
    <w:rsid w:val="0032483A"/>
    <w:rsid w:val="003A5F19"/>
    <w:rsid w:val="0042268C"/>
    <w:rsid w:val="00486F24"/>
    <w:rsid w:val="004A5A1F"/>
    <w:rsid w:val="004C0CEA"/>
    <w:rsid w:val="00547B3D"/>
    <w:rsid w:val="005C4614"/>
    <w:rsid w:val="005D5292"/>
    <w:rsid w:val="00681C61"/>
    <w:rsid w:val="00690A50"/>
    <w:rsid w:val="006B6DE9"/>
    <w:rsid w:val="0071249D"/>
    <w:rsid w:val="007D23CE"/>
    <w:rsid w:val="0093736B"/>
    <w:rsid w:val="00983CAD"/>
    <w:rsid w:val="009E372E"/>
    <w:rsid w:val="00AD5806"/>
    <w:rsid w:val="00CC40B9"/>
    <w:rsid w:val="00DA75C8"/>
    <w:rsid w:val="00DD5F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8F110"/>
  <w15:chartTrackingRefBased/>
  <w15:docId w15:val="{DC3B18DC-B30D-4621-BBDD-519B077FC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6DE9"/>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6B6D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B6D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B6DE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B6DE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B6DE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B6DE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B6DE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B6DE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B6DE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6DE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B6DE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B6DE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B6DE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B6DE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B6DE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B6DE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B6DE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B6DE9"/>
    <w:rPr>
      <w:rFonts w:eastAsiaTheme="majorEastAsia" w:cstheme="majorBidi"/>
      <w:color w:val="272727" w:themeColor="text1" w:themeTint="D8"/>
    </w:rPr>
  </w:style>
  <w:style w:type="paragraph" w:styleId="Tytu">
    <w:name w:val="Title"/>
    <w:basedOn w:val="Normalny"/>
    <w:next w:val="Normalny"/>
    <w:link w:val="TytuZnak"/>
    <w:uiPriority w:val="10"/>
    <w:qFormat/>
    <w:rsid w:val="006B6D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6D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B6DE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B6DE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B6DE9"/>
    <w:pPr>
      <w:spacing w:before="160"/>
      <w:jc w:val="center"/>
    </w:pPr>
    <w:rPr>
      <w:i/>
      <w:iCs/>
      <w:color w:val="404040" w:themeColor="text1" w:themeTint="BF"/>
    </w:rPr>
  </w:style>
  <w:style w:type="character" w:customStyle="1" w:styleId="CytatZnak">
    <w:name w:val="Cytat Znak"/>
    <w:basedOn w:val="Domylnaczcionkaakapitu"/>
    <w:link w:val="Cytat"/>
    <w:uiPriority w:val="29"/>
    <w:rsid w:val="006B6DE9"/>
    <w:rPr>
      <w:i/>
      <w:iCs/>
      <w:color w:val="404040" w:themeColor="text1" w:themeTint="BF"/>
    </w:rPr>
  </w:style>
  <w:style w:type="paragraph" w:styleId="Akapitzlist">
    <w:name w:val="List Paragraph"/>
    <w:basedOn w:val="Normalny"/>
    <w:uiPriority w:val="34"/>
    <w:qFormat/>
    <w:rsid w:val="006B6DE9"/>
    <w:pPr>
      <w:ind w:left="720"/>
      <w:contextualSpacing/>
    </w:pPr>
  </w:style>
  <w:style w:type="character" w:styleId="Wyrnienieintensywne">
    <w:name w:val="Intense Emphasis"/>
    <w:basedOn w:val="Domylnaczcionkaakapitu"/>
    <w:uiPriority w:val="21"/>
    <w:qFormat/>
    <w:rsid w:val="006B6DE9"/>
    <w:rPr>
      <w:i/>
      <w:iCs/>
      <w:color w:val="2F5496" w:themeColor="accent1" w:themeShade="BF"/>
    </w:rPr>
  </w:style>
  <w:style w:type="paragraph" w:styleId="Cytatintensywny">
    <w:name w:val="Intense Quote"/>
    <w:basedOn w:val="Normalny"/>
    <w:next w:val="Normalny"/>
    <w:link w:val="CytatintensywnyZnak"/>
    <w:uiPriority w:val="30"/>
    <w:qFormat/>
    <w:rsid w:val="006B6D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B6DE9"/>
    <w:rPr>
      <w:i/>
      <w:iCs/>
      <w:color w:val="2F5496" w:themeColor="accent1" w:themeShade="BF"/>
    </w:rPr>
  </w:style>
  <w:style w:type="character" w:styleId="Odwoanieintensywne">
    <w:name w:val="Intense Reference"/>
    <w:basedOn w:val="Domylnaczcionkaakapitu"/>
    <w:uiPriority w:val="32"/>
    <w:qFormat/>
    <w:rsid w:val="006B6DE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822</Words>
  <Characters>4932</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Wójcik</dc:creator>
  <cp:keywords/>
  <dc:description/>
  <cp:lastModifiedBy>Aleksandra Dudek</cp:lastModifiedBy>
  <cp:revision>3</cp:revision>
  <cp:lastPrinted>2025-12-09T06:23:00Z</cp:lastPrinted>
  <dcterms:created xsi:type="dcterms:W3CDTF">2025-12-09T06:24:00Z</dcterms:created>
  <dcterms:modified xsi:type="dcterms:W3CDTF">2025-12-09T06:24:00Z</dcterms:modified>
</cp:coreProperties>
</file>